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FD6E" w14:textId="5EC99E8B" w:rsidR="00EA4838" w:rsidRDefault="0022036B">
      <w:pPr>
        <w:spacing w:after="109" w:line="259" w:lineRule="auto"/>
        <w:ind w:left="360" w:right="0" w:firstLine="0"/>
      </w:pPr>
      <w:r>
        <w:rPr>
          <w:noProof/>
          <w:sz w:val="32"/>
        </w:rPr>
        <w:drawing>
          <wp:inline distT="0" distB="0" distL="0" distR="0" wp14:anchorId="77D42438" wp14:editId="207E5D80">
            <wp:extent cx="519545" cy="515389"/>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19545" cy="515389"/>
                    </a:xfrm>
                    <a:prstGeom prst="rect">
                      <a:avLst/>
                    </a:prstGeom>
                  </pic:spPr>
                </pic:pic>
              </a:graphicData>
            </a:graphic>
          </wp:inline>
        </w:drawing>
      </w:r>
    </w:p>
    <w:p w14:paraId="276C2FD1" w14:textId="77777777" w:rsidR="00EA4838" w:rsidRDefault="00544295">
      <w:pPr>
        <w:spacing w:after="625" w:line="259" w:lineRule="auto"/>
        <w:ind w:left="-5" w:right="0"/>
      </w:pPr>
      <w:r>
        <w:rPr>
          <w:sz w:val="32"/>
        </w:rPr>
        <w:t>EMResource</w:t>
      </w:r>
      <w:r>
        <w:rPr>
          <w:sz w:val="32"/>
          <w:vertAlign w:val="superscript"/>
        </w:rPr>
        <w:t xml:space="preserve">® </w:t>
      </w:r>
      <w:r>
        <w:rPr>
          <w:sz w:val="32"/>
        </w:rPr>
        <w:t xml:space="preserve">Quick Reference Guide </w:t>
      </w:r>
    </w:p>
    <w:p w14:paraId="7C732A02" w14:textId="77777777" w:rsidR="00EA4838" w:rsidRDefault="00544295">
      <w:pPr>
        <w:spacing w:after="316" w:line="259" w:lineRule="auto"/>
        <w:ind w:left="0" w:right="0" w:firstLine="0"/>
      </w:pPr>
      <w:r>
        <w:rPr>
          <w:color w:val="C7102D"/>
          <w:sz w:val="40"/>
        </w:rPr>
        <w:t xml:space="preserve">Update Event Statuses </w:t>
      </w:r>
    </w:p>
    <w:p w14:paraId="691F7AB2" w14:textId="77777777" w:rsidR="00EA4838" w:rsidRDefault="00544295">
      <w:pPr>
        <w:pStyle w:val="Heading1"/>
        <w:ind w:left="-5"/>
      </w:pPr>
      <w:r>
        <w:t xml:space="preserve">Overview </w:t>
      </w:r>
    </w:p>
    <w:p w14:paraId="77B2F51F" w14:textId="77777777" w:rsidR="00EA4838" w:rsidRDefault="00544295">
      <w:pPr>
        <w:spacing w:after="146"/>
        <w:ind w:right="6"/>
      </w:pPr>
      <w:r>
        <w:rPr>
          <w:noProof/>
        </w:rPr>
        <w:drawing>
          <wp:anchor distT="0" distB="0" distL="114300" distR="114300" simplePos="0" relativeHeight="251658240" behindDoc="0" locked="0" layoutInCell="1" allowOverlap="0" wp14:anchorId="0B2AA326" wp14:editId="7DC19F59">
            <wp:simplePos x="0" y="0"/>
            <wp:positionH relativeFrom="column">
              <wp:posOffset>3234728</wp:posOffset>
            </wp:positionH>
            <wp:positionV relativeFrom="paragraph">
              <wp:posOffset>19344</wp:posOffset>
            </wp:positionV>
            <wp:extent cx="3254112" cy="1435100"/>
            <wp:effectExtent l="0" t="0" r="0" b="0"/>
            <wp:wrapSquare wrapText="bothSides"/>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6"/>
                    <a:stretch>
                      <a:fillRect/>
                    </a:stretch>
                  </pic:blipFill>
                  <pic:spPr>
                    <a:xfrm>
                      <a:off x="0" y="0"/>
                      <a:ext cx="3254112" cy="1435100"/>
                    </a:xfrm>
                    <a:prstGeom prst="rect">
                      <a:avLst/>
                    </a:prstGeom>
                  </pic:spPr>
                </pic:pic>
              </a:graphicData>
            </a:graphic>
          </wp:anchor>
        </w:drawing>
      </w:r>
      <w:r>
        <w:t>EMResource event statuses allow you to report on situations specific to the type of event. Mass casualty incidents may call for you to report the number of patients by triage category, each of which is represented by a status. It may also be appropriate to</w:t>
      </w:r>
      <w:r>
        <w:t xml:space="preserve"> report on the availability of equipment or your facility’s decontamination capacity. </w:t>
      </w:r>
    </w:p>
    <w:p w14:paraId="2772AD22" w14:textId="2078AA11" w:rsidR="00EA4838" w:rsidRDefault="00544295">
      <w:pPr>
        <w:spacing w:after="311"/>
        <w:ind w:right="6"/>
      </w:pPr>
      <w:r>
        <w:t>Events can also help you manage ongoing, non-emergency situations. Facilities can use a bed availability event to regularly report on the statuses of specific units or t</w:t>
      </w:r>
      <w:r>
        <w:t xml:space="preserve">ypes of beds. </w:t>
      </w:r>
    </w:p>
    <w:p w14:paraId="50210B04" w14:textId="0CAC7491" w:rsidR="002D4B63" w:rsidRDefault="002D4B63" w:rsidP="003D0B07">
      <w:pPr>
        <w:spacing w:after="0" w:line="250" w:lineRule="auto"/>
        <w:ind w:right="0"/>
      </w:pPr>
      <w:r>
        <w:t>Definitions:</w:t>
      </w:r>
    </w:p>
    <w:p w14:paraId="4F009C45" w14:textId="01165B72" w:rsidR="002D4B63" w:rsidRDefault="002D4B63" w:rsidP="003D0B07">
      <w:pPr>
        <w:pStyle w:val="ListParagraph"/>
        <w:numPr>
          <w:ilvl w:val="0"/>
          <w:numId w:val="2"/>
        </w:numPr>
        <w:spacing w:after="0" w:line="250" w:lineRule="auto"/>
        <w:ind w:right="0"/>
      </w:pPr>
      <w:r w:rsidRPr="00244890">
        <w:rPr>
          <w:u w:val="single"/>
        </w:rPr>
        <w:t>Resources</w:t>
      </w:r>
      <w:r>
        <w:t>= Hospitals or FSEDs</w:t>
      </w:r>
    </w:p>
    <w:p w14:paraId="51BEE3F4" w14:textId="0296D9C5" w:rsidR="00244890" w:rsidRDefault="00244890" w:rsidP="003D0B07">
      <w:pPr>
        <w:pStyle w:val="ListParagraph"/>
        <w:numPr>
          <w:ilvl w:val="0"/>
          <w:numId w:val="2"/>
        </w:numPr>
        <w:spacing w:after="0" w:line="250" w:lineRule="auto"/>
        <w:ind w:right="0"/>
      </w:pPr>
      <w:r w:rsidRPr="00244890">
        <w:rPr>
          <w:u w:val="single"/>
        </w:rPr>
        <w:t>Status</w:t>
      </w:r>
      <w:r>
        <w:t>= Essential Elements of Information (EEI) or data points</w:t>
      </w:r>
    </w:p>
    <w:p w14:paraId="7568C964" w14:textId="77777777" w:rsidR="00EA4838" w:rsidRDefault="00544295">
      <w:pPr>
        <w:pStyle w:val="Heading2"/>
      </w:pPr>
      <w:r>
        <w:t xml:space="preserve">To Update Event Statuses </w:t>
      </w:r>
    </w:p>
    <w:p w14:paraId="5002EB93" w14:textId="77777777" w:rsidR="00EA4838" w:rsidRDefault="00544295">
      <w:pPr>
        <w:numPr>
          <w:ilvl w:val="0"/>
          <w:numId w:val="1"/>
        </w:numPr>
        <w:ind w:right="6" w:hanging="360"/>
      </w:pPr>
      <w:r>
        <w:rPr>
          <w:noProof/>
        </w:rPr>
        <w:drawing>
          <wp:anchor distT="0" distB="0" distL="114300" distR="114300" simplePos="0" relativeHeight="251659264" behindDoc="0" locked="0" layoutInCell="1" allowOverlap="0" wp14:anchorId="080B2288" wp14:editId="2E385F00">
            <wp:simplePos x="0" y="0"/>
            <wp:positionH relativeFrom="page">
              <wp:posOffset>5074921</wp:posOffset>
            </wp:positionH>
            <wp:positionV relativeFrom="page">
              <wp:posOffset>338454</wp:posOffset>
            </wp:positionV>
            <wp:extent cx="2055556" cy="56642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2055556" cy="566420"/>
                    </a:xfrm>
                    <a:prstGeom prst="rect">
                      <a:avLst/>
                    </a:prstGeom>
                  </pic:spPr>
                </pic:pic>
              </a:graphicData>
            </a:graphic>
          </wp:anchor>
        </w:drawing>
      </w:r>
      <w:r>
        <w:rPr>
          <w:noProof/>
        </w:rPr>
        <w:drawing>
          <wp:anchor distT="0" distB="0" distL="114300" distR="114300" simplePos="0" relativeHeight="251660288" behindDoc="0" locked="0" layoutInCell="1" allowOverlap="0" wp14:anchorId="43A14131" wp14:editId="1C4EC580">
            <wp:simplePos x="0" y="0"/>
            <wp:positionH relativeFrom="column">
              <wp:posOffset>4549178</wp:posOffset>
            </wp:positionH>
            <wp:positionV relativeFrom="paragraph">
              <wp:posOffset>25042</wp:posOffset>
            </wp:positionV>
            <wp:extent cx="1938020" cy="2170991"/>
            <wp:effectExtent l="0" t="0" r="0" b="0"/>
            <wp:wrapSquare wrapText="bothSides"/>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8"/>
                    <a:stretch>
                      <a:fillRect/>
                    </a:stretch>
                  </pic:blipFill>
                  <pic:spPr>
                    <a:xfrm>
                      <a:off x="0" y="0"/>
                      <a:ext cx="1938020" cy="2170991"/>
                    </a:xfrm>
                    <a:prstGeom prst="rect">
                      <a:avLst/>
                    </a:prstGeom>
                  </pic:spPr>
                </pic:pic>
              </a:graphicData>
            </a:graphic>
          </wp:anchor>
        </w:drawing>
      </w:r>
      <w:r>
        <w:t xml:space="preserve">Click the name of the event in the banner at the top of the page. </w:t>
      </w:r>
    </w:p>
    <w:p w14:paraId="1B14561F" w14:textId="77777777" w:rsidR="00EA4838" w:rsidRDefault="00544295">
      <w:pPr>
        <w:numPr>
          <w:ilvl w:val="0"/>
          <w:numId w:val="1"/>
        </w:numPr>
        <w:ind w:right="6" w:hanging="360"/>
      </w:pPr>
      <w:r>
        <w:t>Locate the resource and do one of the fo</w:t>
      </w:r>
      <w:r>
        <w:t xml:space="preserve">llowing: </w:t>
      </w:r>
    </w:p>
    <w:p w14:paraId="7638B66E" w14:textId="77777777" w:rsidR="00EA4838" w:rsidRDefault="00544295">
      <w:pPr>
        <w:numPr>
          <w:ilvl w:val="1"/>
          <w:numId w:val="1"/>
        </w:numPr>
        <w:spacing w:after="110"/>
        <w:ind w:right="6" w:hanging="360"/>
      </w:pPr>
      <w:r>
        <w:rPr>
          <w:color w:val="3A3A3A"/>
        </w:rPr>
        <w:t>To update a single status, click its current value.</w:t>
      </w:r>
      <w:r>
        <w:t xml:space="preserve"> </w:t>
      </w:r>
    </w:p>
    <w:p w14:paraId="78BB8BA0" w14:textId="77777777" w:rsidR="00EA4838" w:rsidRDefault="00544295">
      <w:pPr>
        <w:numPr>
          <w:ilvl w:val="1"/>
          <w:numId w:val="1"/>
        </w:numPr>
        <w:spacing w:after="110"/>
        <w:ind w:right="6" w:hanging="360"/>
      </w:pPr>
      <w:r>
        <w:rPr>
          <w:color w:val="3A3A3A"/>
        </w:rPr>
        <w:t>To update multiple statuses at one time, click the resource’s keys icon.</w:t>
      </w:r>
      <w:r>
        <w:t xml:space="preserve"> </w:t>
      </w:r>
    </w:p>
    <w:p w14:paraId="4DE86818" w14:textId="77777777" w:rsidR="00EA4838" w:rsidRDefault="00544295">
      <w:pPr>
        <w:numPr>
          <w:ilvl w:val="0"/>
          <w:numId w:val="1"/>
        </w:numPr>
        <w:ind w:right="6" w:hanging="360"/>
      </w:pPr>
      <w:r>
        <w:t xml:space="preserve">In the </w:t>
      </w:r>
      <w:r>
        <w:rPr>
          <w:i/>
        </w:rPr>
        <w:t xml:space="preserve">Update Status </w:t>
      </w:r>
      <w:r>
        <w:t xml:space="preserve">page, select the check box next to the status you want to update. </w:t>
      </w:r>
    </w:p>
    <w:p w14:paraId="67EE3B01" w14:textId="77777777" w:rsidR="00EA4838" w:rsidRDefault="00544295">
      <w:pPr>
        <w:numPr>
          <w:ilvl w:val="0"/>
          <w:numId w:val="1"/>
        </w:numPr>
        <w:ind w:right="6" w:hanging="360"/>
      </w:pPr>
      <w:r>
        <w:t xml:space="preserve">Select or enter the status. </w:t>
      </w:r>
    </w:p>
    <w:p w14:paraId="395A90D9" w14:textId="77777777" w:rsidR="00EA4838" w:rsidRDefault="00544295">
      <w:pPr>
        <w:numPr>
          <w:ilvl w:val="0"/>
          <w:numId w:val="1"/>
        </w:numPr>
        <w:ind w:right="6" w:hanging="360"/>
      </w:pPr>
      <w:r>
        <w:t xml:space="preserve">If appropriate, select the reason for the change. </w:t>
      </w:r>
    </w:p>
    <w:p w14:paraId="6273957E" w14:textId="77777777" w:rsidR="00EA4838" w:rsidRDefault="00544295">
      <w:pPr>
        <w:numPr>
          <w:ilvl w:val="0"/>
          <w:numId w:val="1"/>
        </w:numPr>
        <w:ind w:right="6" w:hanging="360"/>
      </w:pPr>
      <w:r>
        <w:t xml:space="preserve">If appropriate, in </w:t>
      </w:r>
      <w:r>
        <w:rPr>
          <w:b/>
        </w:rPr>
        <w:t xml:space="preserve">Comment </w:t>
      </w:r>
      <w:r>
        <w:t xml:space="preserve">enter a comment on the status change. </w:t>
      </w:r>
    </w:p>
    <w:p w14:paraId="073AF99D" w14:textId="77777777" w:rsidR="00EA4838" w:rsidRDefault="00544295">
      <w:pPr>
        <w:numPr>
          <w:ilvl w:val="0"/>
          <w:numId w:val="1"/>
        </w:numPr>
        <w:ind w:right="6" w:hanging="360"/>
      </w:pPr>
      <w:r>
        <w:t>To update additional statuses, repeat steps</w:t>
      </w:r>
      <w:r>
        <w:t xml:space="preserve"> 3 – 6 for each. </w:t>
      </w:r>
    </w:p>
    <w:p w14:paraId="7C86B2A8" w14:textId="77777777" w:rsidR="00EA4838" w:rsidRDefault="00544295">
      <w:pPr>
        <w:numPr>
          <w:ilvl w:val="0"/>
          <w:numId w:val="1"/>
        </w:numPr>
        <w:ind w:right="6" w:hanging="360"/>
      </w:pPr>
      <w:r>
        <w:t xml:space="preserve">Click </w:t>
      </w:r>
      <w:r>
        <w:rPr>
          <w:b/>
        </w:rPr>
        <w:t>Save</w:t>
      </w:r>
      <w:r>
        <w:t xml:space="preserve">. </w:t>
      </w:r>
    </w:p>
    <w:p w14:paraId="5680C0D4" w14:textId="77777777" w:rsidR="00EA4838" w:rsidRDefault="00544295">
      <w:pPr>
        <w:spacing w:after="138" w:line="259" w:lineRule="auto"/>
        <w:ind w:left="359" w:right="0" w:firstLine="0"/>
      </w:pPr>
      <w:r>
        <w:rPr>
          <w:color w:val="605D58"/>
        </w:rPr>
        <w:t xml:space="preserve"> </w:t>
      </w:r>
    </w:p>
    <w:p w14:paraId="24727124" w14:textId="77777777" w:rsidR="00EA4838" w:rsidRDefault="00544295">
      <w:pPr>
        <w:spacing w:after="883" w:line="275" w:lineRule="auto"/>
        <w:ind w:left="360" w:right="0" w:firstLine="0"/>
      </w:pPr>
      <w:r>
        <w:rPr>
          <w:i/>
          <w:color w:val="000000"/>
          <w:sz w:val="22"/>
        </w:rPr>
        <w:lastRenderedPageBreak/>
        <w:t>Juvare envisions a future in which communities are resilient in the face of danger.</w:t>
      </w:r>
      <w:r>
        <w:rPr>
          <w:color w:val="2F2F2F"/>
          <w:sz w:val="22"/>
        </w:rPr>
        <w:t xml:space="preserve"> </w:t>
      </w:r>
      <w:r>
        <w:rPr>
          <w:i/>
          <w:color w:val="000000"/>
          <w:sz w:val="22"/>
        </w:rPr>
        <w:t>With precise, vigilant, and connected solutions, Juvare fosters networks of mutual assistance that help organizations bounce forward. For m</w:t>
      </w:r>
      <w:r>
        <w:rPr>
          <w:i/>
          <w:color w:val="000000"/>
          <w:sz w:val="22"/>
        </w:rPr>
        <w:t xml:space="preserve">ore information, contact Juvare Support at 877-771-0911 or support@juvare.com. </w:t>
      </w:r>
    </w:p>
    <w:p w14:paraId="556B29AD" w14:textId="77777777" w:rsidR="00EA4838" w:rsidRDefault="00544295">
      <w:pPr>
        <w:tabs>
          <w:tab w:val="center" w:pos="1737"/>
          <w:tab w:val="center" w:pos="5760"/>
          <w:tab w:val="right" w:pos="10222"/>
        </w:tabs>
        <w:spacing w:after="0" w:line="259" w:lineRule="auto"/>
        <w:ind w:left="0" w:right="0" w:firstLine="0"/>
      </w:pPr>
      <w:r>
        <w:rPr>
          <w:rFonts w:ascii="Calibri" w:eastAsia="Calibri" w:hAnsi="Calibri" w:cs="Calibri"/>
          <w:color w:val="000000"/>
          <w:sz w:val="22"/>
        </w:rPr>
        <w:tab/>
      </w:r>
      <w:r>
        <w:rPr>
          <w:sz w:val="14"/>
        </w:rPr>
        <w:t xml:space="preserve">EMResource – Update Event Statuses QRG </w:t>
      </w:r>
      <w:r>
        <w:rPr>
          <w:sz w:val="14"/>
        </w:rPr>
        <w:tab/>
        <w:t xml:space="preserve">© 2018 </w:t>
      </w:r>
      <w:proofErr w:type="spellStart"/>
      <w:r>
        <w:rPr>
          <w:sz w:val="14"/>
        </w:rPr>
        <w:t>EMSystems</w:t>
      </w:r>
      <w:proofErr w:type="spellEnd"/>
      <w:r>
        <w:rPr>
          <w:sz w:val="14"/>
        </w:rPr>
        <w:t xml:space="preserve">, LLC, a subsidiary of Juvare Corp. </w:t>
      </w:r>
      <w:r>
        <w:rPr>
          <w:sz w:val="14"/>
        </w:rPr>
        <w:tab/>
        <w:t xml:space="preserve">Page 1 of 1 </w:t>
      </w:r>
    </w:p>
    <w:sectPr w:rsidR="00EA4838">
      <w:pgSz w:w="12240" w:h="15840"/>
      <w:pgMar w:top="1440" w:right="101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042"/>
    <w:multiLevelType w:val="hybridMultilevel"/>
    <w:tmpl w:val="2A625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E526F8"/>
    <w:multiLevelType w:val="hybridMultilevel"/>
    <w:tmpl w:val="536E0C52"/>
    <w:lvl w:ilvl="0" w:tplc="2B32A59E">
      <w:start w:val="1"/>
      <w:numFmt w:val="decimal"/>
      <w:lvlText w:val="%1."/>
      <w:lvlJc w:val="left"/>
      <w:pPr>
        <w:ind w:left="979"/>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1" w:tplc="38C09834">
      <w:start w:val="1"/>
      <w:numFmt w:val="lowerLetter"/>
      <w:lvlText w:val="%2."/>
      <w:lvlJc w:val="left"/>
      <w:pPr>
        <w:ind w:left="1425"/>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2" w:tplc="840A0526">
      <w:start w:val="1"/>
      <w:numFmt w:val="lowerRoman"/>
      <w:lvlText w:val="%3"/>
      <w:lvlJc w:val="left"/>
      <w:pPr>
        <w:ind w:left="216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3" w:tplc="CDA6DE08">
      <w:start w:val="1"/>
      <w:numFmt w:val="decimal"/>
      <w:lvlText w:val="%4"/>
      <w:lvlJc w:val="left"/>
      <w:pPr>
        <w:ind w:left="288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4" w:tplc="918AD266">
      <w:start w:val="1"/>
      <w:numFmt w:val="lowerLetter"/>
      <w:lvlText w:val="%5"/>
      <w:lvlJc w:val="left"/>
      <w:pPr>
        <w:ind w:left="360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5" w:tplc="1360B316">
      <w:start w:val="1"/>
      <w:numFmt w:val="lowerRoman"/>
      <w:lvlText w:val="%6"/>
      <w:lvlJc w:val="left"/>
      <w:pPr>
        <w:ind w:left="432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6" w:tplc="F326B65C">
      <w:start w:val="1"/>
      <w:numFmt w:val="decimal"/>
      <w:lvlText w:val="%7"/>
      <w:lvlJc w:val="left"/>
      <w:pPr>
        <w:ind w:left="504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7" w:tplc="5B3A2970">
      <w:start w:val="1"/>
      <w:numFmt w:val="lowerLetter"/>
      <w:lvlText w:val="%8"/>
      <w:lvlJc w:val="left"/>
      <w:pPr>
        <w:ind w:left="576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lvl w:ilvl="8" w:tplc="210C5608">
      <w:start w:val="1"/>
      <w:numFmt w:val="lowerRoman"/>
      <w:lvlText w:val="%9"/>
      <w:lvlJc w:val="left"/>
      <w:pPr>
        <w:ind w:left="6480"/>
      </w:pPr>
      <w:rPr>
        <w:rFonts w:ascii="Arial" w:eastAsia="Arial" w:hAnsi="Arial" w:cs="Arial"/>
        <w:b w:val="0"/>
        <w:i w:val="0"/>
        <w:strike w:val="0"/>
        <w:dstrike w:val="0"/>
        <w:color w:val="2C2925"/>
        <w:sz w:val="23"/>
        <w:szCs w:val="23"/>
        <w:u w:val="none" w:color="000000"/>
        <w:bdr w:val="none" w:sz="0" w:space="0" w:color="auto"/>
        <w:shd w:val="clear" w:color="auto" w:fill="auto"/>
        <w:vertAlign w:val="baseline"/>
      </w:rPr>
    </w:lvl>
  </w:abstractNum>
  <w:num w:numId="1" w16cid:durableId="2135169342">
    <w:abstractNumId w:val="1"/>
  </w:num>
  <w:num w:numId="2" w16cid:durableId="64647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38"/>
    <w:rsid w:val="0022036B"/>
    <w:rsid w:val="00244890"/>
    <w:rsid w:val="002D4B63"/>
    <w:rsid w:val="003D0B07"/>
    <w:rsid w:val="00544295"/>
    <w:rsid w:val="00933AA7"/>
    <w:rsid w:val="00A02A70"/>
    <w:rsid w:val="00EA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68FB"/>
  <w15:docId w15:val="{A96E3CE9-F975-456B-BF8A-698F3335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9" w:lineRule="auto"/>
      <w:ind w:left="370" w:right="3" w:hanging="10"/>
    </w:pPr>
    <w:rPr>
      <w:rFonts w:ascii="Arial" w:eastAsia="Arial" w:hAnsi="Arial" w:cs="Arial"/>
      <w:color w:val="2C2925"/>
      <w:sz w:val="23"/>
    </w:rPr>
  </w:style>
  <w:style w:type="paragraph" w:styleId="Heading1">
    <w:name w:val="heading 1"/>
    <w:next w:val="Normal"/>
    <w:link w:val="Heading1Char"/>
    <w:uiPriority w:val="9"/>
    <w:qFormat/>
    <w:pPr>
      <w:keepNext/>
      <w:keepLines/>
      <w:spacing w:after="62"/>
      <w:ind w:left="10" w:hanging="10"/>
      <w:outlineLvl w:val="0"/>
    </w:pPr>
    <w:rPr>
      <w:rFonts w:ascii="Arial" w:eastAsia="Arial" w:hAnsi="Arial" w:cs="Arial"/>
      <w:color w:val="2C2925"/>
      <w:sz w:val="32"/>
    </w:rPr>
  </w:style>
  <w:style w:type="paragraph" w:styleId="Heading2">
    <w:name w:val="heading 2"/>
    <w:next w:val="Normal"/>
    <w:link w:val="Heading2Char"/>
    <w:uiPriority w:val="9"/>
    <w:unhideWhenUsed/>
    <w:qFormat/>
    <w:pPr>
      <w:keepNext/>
      <w:keepLines/>
      <w:spacing w:after="95"/>
      <w:ind w:left="360"/>
      <w:outlineLvl w:val="1"/>
    </w:pPr>
    <w:rPr>
      <w:rFonts w:ascii="Arial" w:eastAsia="Arial" w:hAnsi="Arial" w:cs="Arial"/>
      <w:color w:val="605D5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605D58"/>
      <w:sz w:val="28"/>
    </w:rPr>
  </w:style>
  <w:style w:type="character" w:customStyle="1" w:styleId="Heading1Char">
    <w:name w:val="Heading 1 Char"/>
    <w:link w:val="Heading1"/>
    <w:rPr>
      <w:rFonts w:ascii="Arial" w:eastAsia="Arial" w:hAnsi="Arial" w:cs="Arial"/>
      <w:color w:val="2C2925"/>
      <w:sz w:val="32"/>
    </w:rPr>
  </w:style>
  <w:style w:type="paragraph" w:styleId="Revision">
    <w:name w:val="Revision"/>
    <w:hidden/>
    <w:uiPriority w:val="99"/>
    <w:semiHidden/>
    <w:rsid w:val="002D4B63"/>
    <w:pPr>
      <w:spacing w:after="0" w:line="240" w:lineRule="auto"/>
    </w:pPr>
    <w:rPr>
      <w:rFonts w:ascii="Arial" w:eastAsia="Arial" w:hAnsi="Arial" w:cs="Arial"/>
      <w:color w:val="2C2925"/>
      <w:sz w:val="23"/>
    </w:rPr>
  </w:style>
  <w:style w:type="paragraph" w:styleId="ListParagraph">
    <w:name w:val="List Paragraph"/>
    <w:basedOn w:val="Normal"/>
    <w:uiPriority w:val="34"/>
    <w:qFormat/>
    <w:rsid w:val="0024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7BBA9B1A81C428586BCDD21238FFF" ma:contentTypeVersion="15" ma:contentTypeDescription="Create a new document." ma:contentTypeScope="" ma:versionID="c4d6dbc01a5b2b1d7eda9a5f613e0f9f">
  <xsd:schema xmlns:xsd="http://www.w3.org/2001/XMLSchema" xmlns:xs="http://www.w3.org/2001/XMLSchema" xmlns:p="http://schemas.microsoft.com/office/2006/metadata/properties" xmlns:ns2="2146cabb-2ad7-46e0-ab8b-1ba4b2ffb4ee" xmlns:ns3="1d722267-c028-4480-853f-3c09f0046e33" targetNamespace="http://schemas.microsoft.com/office/2006/metadata/properties" ma:root="true" ma:fieldsID="1c74e70e0237597947be42e267113e11" ns2:_="" ns3:_="">
    <xsd:import namespace="2146cabb-2ad7-46e0-ab8b-1ba4b2ffb4ee"/>
    <xsd:import namespace="1d722267-c028-4480-853f-3c09f0046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cabb-2ad7-46e0-ab8b-1ba4b2ffb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adc74e-de8d-46f7-a2f8-de1dbe591d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22267-c028-4480-853f-3c09f0046e3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1b26f1-5dc1-4df4-8ff3-235f3ce0974c}" ma:internalName="TaxCatchAll" ma:showField="CatchAllData" ma:web="1d722267-c028-4480-853f-3c09f0046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1ED9C-C25E-4CB2-AA63-53CECEEB63B0}"/>
</file>

<file path=customXml/itemProps2.xml><?xml version="1.0" encoding="utf-8"?>
<ds:datastoreItem xmlns:ds="http://schemas.openxmlformats.org/officeDocument/2006/customXml" ds:itemID="{1718C3E2-C149-4F3D-BC3D-DE65A6D13AB1}"/>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carolyn.groessl@intermedix.com</dc:creator>
  <cp:keywords/>
  <cp:lastModifiedBy>Jodi Keller</cp:lastModifiedBy>
  <cp:revision>8</cp:revision>
  <dcterms:created xsi:type="dcterms:W3CDTF">2023-01-19T16:38:00Z</dcterms:created>
  <dcterms:modified xsi:type="dcterms:W3CDTF">2023-02-01T21:25:00Z</dcterms:modified>
</cp:coreProperties>
</file>