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9121" w14:textId="77777777" w:rsidR="00F05CEF" w:rsidRDefault="00F05CEF" w:rsidP="00F05CEF">
      <w:pPr>
        <w:spacing w:after="0" w:line="240" w:lineRule="auto"/>
        <w:rPr>
          <w:rStyle w:val="normaltextrun"/>
          <w:b/>
          <w:bCs/>
          <w:color w:val="2F5496"/>
          <w:sz w:val="28"/>
          <w:szCs w:val="28"/>
        </w:rPr>
      </w:pPr>
      <w:r w:rsidRPr="00EE6F4B">
        <w:rPr>
          <w:rStyle w:val="normaltextrun"/>
          <w:b/>
          <w:bCs/>
          <w:color w:val="2F5496"/>
          <w:sz w:val="28"/>
          <w:szCs w:val="28"/>
        </w:rPr>
        <w:t>S</w:t>
      </w:r>
      <w:r>
        <w:rPr>
          <w:rStyle w:val="normaltextrun"/>
          <w:b/>
          <w:bCs/>
          <w:color w:val="2F5496"/>
          <w:sz w:val="28"/>
          <w:szCs w:val="28"/>
        </w:rPr>
        <w:t xml:space="preserve">olar Eclipse Planning </w:t>
      </w:r>
    </w:p>
    <w:p w14:paraId="6615F53A" w14:textId="77777777" w:rsidR="00F05CEF" w:rsidRDefault="00F05CEF" w:rsidP="00F05CEF"/>
    <w:p w14:paraId="736DAB00" w14:textId="77777777" w:rsidR="00F05CEF" w:rsidRPr="007559A2" w:rsidRDefault="00F05CEF" w:rsidP="00F05CEF">
      <w:pPr>
        <w:rPr>
          <w:rFonts w:ascii="Segoe UI" w:hAnsi="Segoe UI" w:cs="Segoe UI"/>
        </w:rPr>
      </w:pPr>
      <w:r w:rsidRPr="007559A2">
        <w:rPr>
          <w:rFonts w:ascii="Segoe UI" w:hAnsi="Segoe UI" w:cs="Segoe UI"/>
        </w:rPr>
        <w:t xml:space="preserve">For additional information contact Arin Tracy: </w:t>
      </w:r>
      <w:hyperlink r:id="rId5" w:history="1">
        <w:r w:rsidRPr="007559A2">
          <w:rPr>
            <w:rStyle w:val="Hyperlink"/>
            <w:rFonts w:ascii="Segoe UI" w:hAnsi="Segoe UI" w:cs="Segoe UI"/>
          </w:rPr>
          <w:t>atracy@cotshealth.org</w:t>
        </w:r>
      </w:hyperlink>
      <w:r w:rsidRPr="007559A2">
        <w:rPr>
          <w:rFonts w:ascii="Segoe UI" w:hAnsi="Segoe UI" w:cs="Segoe UI"/>
        </w:rPr>
        <w:t xml:space="preserve"> </w:t>
      </w:r>
    </w:p>
    <w:p w14:paraId="4CF05563" w14:textId="2EBBAABB" w:rsidR="00F05CEF" w:rsidRDefault="00F05CEF" w:rsidP="00F05CEF">
      <w:pPr>
        <w:spacing w:after="0" w:line="240" w:lineRule="auto"/>
        <w:rPr>
          <w:rFonts w:ascii="Segoe UI" w:eastAsiaTheme="minorEastAsia" w:hAnsi="Segoe UI" w:cs="Segoe UI"/>
          <w:color w:val="000000" w:themeColor="text1"/>
        </w:rPr>
      </w:pPr>
      <w:r w:rsidRPr="00D1503E">
        <w:rPr>
          <w:rFonts w:ascii="Segoe UI" w:eastAsiaTheme="minorEastAsia" w:hAnsi="Segoe UI" w:cs="Segoe UI"/>
          <w:color w:val="000000" w:themeColor="text1"/>
        </w:rPr>
        <w:t>On Monday, April 8, 2024, citizens within a 124-mile-wide band in the State of Ohio will experience a total solar eclipse. The path of the eclipse will impact the following counties in the central region: Hardin, Wyandot, Crawford, Logan, Marion, Morrow, Union, Delaware, Franklin, Knox, Licking, Madison. However, all of Ohio’s 88 counties will be impacted by people traveling through, finding lodging, or needing other resources, which includes healthcare.</w:t>
      </w:r>
    </w:p>
    <w:p w14:paraId="3B088BDD" w14:textId="77777777" w:rsidR="00F05CEF" w:rsidRPr="00D1503E" w:rsidRDefault="00F05CEF" w:rsidP="00F05CEF">
      <w:pPr>
        <w:spacing w:after="0" w:line="240" w:lineRule="auto"/>
        <w:rPr>
          <w:rFonts w:ascii="Segoe UI" w:eastAsiaTheme="minorEastAsia" w:hAnsi="Segoe UI" w:cs="Segoe UI"/>
          <w:color w:val="000000" w:themeColor="text1"/>
        </w:rPr>
      </w:pPr>
    </w:p>
    <w:p w14:paraId="51EA600C" w14:textId="77777777" w:rsidR="00F05CEF" w:rsidRPr="00D1503E" w:rsidRDefault="00F05CEF" w:rsidP="00F05CEF">
      <w:pPr>
        <w:spacing w:after="0" w:line="240" w:lineRule="auto"/>
        <w:rPr>
          <w:rFonts w:ascii="Segoe UI" w:eastAsiaTheme="minorEastAsia" w:hAnsi="Segoe UI" w:cs="Segoe UI"/>
          <w:color w:val="000000" w:themeColor="text1"/>
        </w:rPr>
      </w:pPr>
      <w:r w:rsidRPr="00D1503E">
        <w:rPr>
          <w:rFonts w:ascii="Segoe UI" w:eastAsiaTheme="minorEastAsia" w:hAnsi="Segoe UI" w:cs="Segoe UI"/>
          <w:color w:val="000000" w:themeColor="text1"/>
        </w:rPr>
        <w:t>The last total solar eclipse visible in Ohio was in 1806. The next total solar eclipse in Ohio will be in the year 2444.</w:t>
      </w:r>
    </w:p>
    <w:p w14:paraId="27738022" w14:textId="77777777" w:rsidR="00F05CEF" w:rsidRDefault="00F05CEF" w:rsidP="00F05CEF">
      <w:pPr>
        <w:spacing w:after="0" w:line="240" w:lineRule="auto"/>
        <w:rPr>
          <w:rFonts w:ascii="Segoe UI" w:eastAsiaTheme="minorEastAsia" w:hAnsi="Segoe UI" w:cs="Segoe UI"/>
        </w:rPr>
      </w:pPr>
      <w:r w:rsidRPr="00D1503E">
        <w:rPr>
          <w:rFonts w:ascii="Segoe UI" w:eastAsiaTheme="minorEastAsia" w:hAnsi="Segoe UI" w:cs="Segoe UI"/>
          <w:color w:val="000000" w:themeColor="text1"/>
        </w:rPr>
        <w:t xml:space="preserve">Ohio is within a one-day drive for 70% of the country. Many people will be driving to Ohio to view the eclipse. During past eclipses, counties that experienced totality have doubled, or tripled in population for the event. </w:t>
      </w:r>
      <w:r w:rsidRPr="00D1503E">
        <w:rPr>
          <w:rFonts w:ascii="Segoe UI" w:eastAsiaTheme="minorEastAsia" w:hAnsi="Segoe UI" w:cs="Segoe UI"/>
        </w:rPr>
        <w:t xml:space="preserve"> </w:t>
      </w:r>
    </w:p>
    <w:p w14:paraId="15074EAD" w14:textId="77777777" w:rsidR="00F05CEF" w:rsidRPr="00D1503E" w:rsidRDefault="00F05CEF" w:rsidP="00F05CEF">
      <w:pPr>
        <w:spacing w:after="0" w:line="240" w:lineRule="auto"/>
        <w:rPr>
          <w:rFonts w:ascii="Segoe UI" w:eastAsiaTheme="minorEastAsia" w:hAnsi="Segoe UI" w:cs="Segoe UI"/>
        </w:rPr>
      </w:pPr>
    </w:p>
    <w:p w14:paraId="546210C6" w14:textId="77777777" w:rsidR="00F05CEF" w:rsidRPr="00D1503E" w:rsidRDefault="00F05CEF" w:rsidP="00F05CEF">
      <w:pPr>
        <w:spacing w:after="0" w:line="240" w:lineRule="auto"/>
        <w:rPr>
          <w:rFonts w:ascii="Segoe UI" w:eastAsiaTheme="minorEastAsia" w:hAnsi="Segoe UI" w:cs="Segoe UI"/>
          <w:color w:val="000000" w:themeColor="text1"/>
        </w:rPr>
      </w:pPr>
      <w:r>
        <w:rPr>
          <w:rFonts w:ascii="Merriweather" w:hAnsi="Merriweather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016198" wp14:editId="7A732768">
            <wp:simplePos x="0" y="0"/>
            <wp:positionH relativeFrom="column">
              <wp:posOffset>3375660</wp:posOffset>
            </wp:positionH>
            <wp:positionV relativeFrom="paragraph">
              <wp:posOffset>111125</wp:posOffset>
            </wp:positionV>
            <wp:extent cx="3274695" cy="1744980"/>
            <wp:effectExtent l="0" t="0" r="1905" b="7620"/>
            <wp:wrapSquare wrapText="bothSides"/>
            <wp:docPr id="1722542944" name="Picture 2" descr="A map of the solar eclip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542944" name="Picture 2" descr="A map of the solar eclips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" r="13014" b="20838"/>
                    <a:stretch/>
                  </pic:blipFill>
                  <pic:spPr bwMode="auto">
                    <a:xfrm>
                      <a:off x="0" y="0"/>
                      <a:ext cx="327469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03E">
        <w:rPr>
          <w:rFonts w:ascii="Segoe UI" w:eastAsiaTheme="minorEastAsia" w:hAnsi="Segoe UI" w:cs="Segoe UI"/>
          <w:b/>
          <w:bCs/>
          <w:color w:val="000000" w:themeColor="text1"/>
        </w:rPr>
        <w:t xml:space="preserve">Key Points: </w:t>
      </w:r>
      <w:r w:rsidRPr="00D1503E">
        <w:rPr>
          <w:rFonts w:ascii="Segoe UI" w:eastAsiaTheme="minorEastAsia" w:hAnsi="Segoe UI" w:cs="Segoe UI"/>
          <w:color w:val="000000" w:themeColor="text1"/>
          <w:u w:val="single"/>
        </w:rPr>
        <w:t>Expect to be impacted.</w:t>
      </w:r>
    </w:p>
    <w:p w14:paraId="512A522C" w14:textId="77777777" w:rsidR="00F05CEF" w:rsidRPr="00D1503E" w:rsidRDefault="00F05CEF" w:rsidP="00F05CE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Theme="minorEastAsia" w:hAnsi="Segoe UI" w:cs="Segoe UI"/>
          <w:color w:val="000000" w:themeColor="text1"/>
        </w:rPr>
      </w:pPr>
      <w:r w:rsidRPr="00D1503E">
        <w:rPr>
          <w:rFonts w:ascii="Segoe UI" w:eastAsiaTheme="minorEastAsia" w:hAnsi="Segoe UI" w:cs="Segoe UI"/>
          <w:color w:val="000000" w:themeColor="text1"/>
        </w:rPr>
        <w:t xml:space="preserve">Increased communications and traffic will stress local infrastructure. </w:t>
      </w:r>
    </w:p>
    <w:p w14:paraId="5F9F3E72" w14:textId="77777777" w:rsidR="00F05CEF" w:rsidRPr="00D1503E" w:rsidRDefault="00F05CEF" w:rsidP="00F05CE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Theme="minorEastAsia" w:hAnsi="Segoe UI" w:cs="Segoe UI"/>
        </w:rPr>
      </w:pPr>
      <w:r w:rsidRPr="00D1503E">
        <w:rPr>
          <w:rFonts w:ascii="Segoe UI" w:eastAsiaTheme="minorEastAsia" w:hAnsi="Segoe UI" w:cs="Segoe UI"/>
          <w:color w:val="000000" w:themeColor="text1"/>
        </w:rPr>
        <w:t xml:space="preserve">Many travel amenities (food, fuel, hotels, etc.) will be booked or may experience shortages. </w:t>
      </w:r>
      <w:r w:rsidRPr="00D1503E">
        <w:rPr>
          <w:rFonts w:ascii="Segoe UI" w:eastAsiaTheme="minorEastAsia" w:hAnsi="Segoe UI" w:cs="Segoe UI"/>
        </w:rPr>
        <w:t xml:space="preserve"> </w:t>
      </w:r>
    </w:p>
    <w:p w14:paraId="7B2B7ACB" w14:textId="77777777" w:rsidR="00F05CEF" w:rsidRPr="00D1503E" w:rsidRDefault="00F05CEF" w:rsidP="00F05CE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Theme="minorEastAsia" w:hAnsi="Segoe UI" w:cs="Segoe UI"/>
          <w:color w:val="000000" w:themeColor="text1"/>
        </w:rPr>
      </w:pPr>
      <w:r w:rsidRPr="00D1503E">
        <w:rPr>
          <w:rFonts w:ascii="Segoe UI" w:eastAsiaTheme="minorEastAsia" w:hAnsi="Segoe UI" w:cs="Segoe UI"/>
          <w:color w:val="000000" w:themeColor="text1"/>
        </w:rPr>
        <w:t>Expect increased travel time for staff, patients, or clients that day.</w:t>
      </w:r>
    </w:p>
    <w:p w14:paraId="4E12C6B7" w14:textId="77777777" w:rsidR="00F05CEF" w:rsidRPr="00D1503E" w:rsidRDefault="00F05CEF" w:rsidP="00F05CE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Theme="minorEastAsia" w:hAnsi="Segoe UI" w:cs="Segoe UI"/>
          <w:color w:val="000000" w:themeColor="text1"/>
        </w:rPr>
      </w:pPr>
      <w:r w:rsidRPr="00D1503E">
        <w:rPr>
          <w:rFonts w:ascii="Segoe UI" w:eastAsiaTheme="minorEastAsia" w:hAnsi="Segoe UI" w:cs="Segoe UI"/>
          <w:color w:val="000000" w:themeColor="text1"/>
        </w:rPr>
        <w:t xml:space="preserve">Consider the necessity of appointments, </w:t>
      </w:r>
      <w:proofErr w:type="gramStart"/>
      <w:r w:rsidRPr="00D1503E">
        <w:rPr>
          <w:rFonts w:ascii="Segoe UI" w:eastAsiaTheme="minorEastAsia" w:hAnsi="Segoe UI" w:cs="Segoe UI"/>
          <w:color w:val="000000" w:themeColor="text1"/>
        </w:rPr>
        <w:t>the access</w:t>
      </w:r>
      <w:proofErr w:type="gramEnd"/>
      <w:r w:rsidRPr="00D1503E">
        <w:rPr>
          <w:rFonts w:ascii="Segoe UI" w:eastAsiaTheme="minorEastAsia" w:hAnsi="Segoe UI" w:cs="Segoe UI"/>
          <w:color w:val="000000" w:themeColor="text1"/>
        </w:rPr>
        <w:t xml:space="preserve"> to your agencies, and an expansion of medical resources both staff and supplies.</w:t>
      </w:r>
    </w:p>
    <w:p w14:paraId="415E35D1" w14:textId="77777777" w:rsidR="00F05CEF" w:rsidRPr="00D1503E" w:rsidRDefault="00F05CEF" w:rsidP="00F05CE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Theme="minorEastAsia" w:hAnsi="Segoe UI" w:cs="Segoe UI"/>
          <w:color w:val="000000" w:themeColor="text1"/>
        </w:rPr>
      </w:pPr>
      <w:r w:rsidRPr="00D1503E">
        <w:rPr>
          <w:rFonts w:ascii="Segoe UI" w:eastAsiaTheme="minorEastAsia" w:hAnsi="Segoe UI" w:cs="Segoe UI"/>
          <w:color w:val="000000" w:themeColor="text1"/>
        </w:rPr>
        <w:t xml:space="preserve">Review your memorandum of agreements, emergency operations plan, communications plans, capacity, capabilities, and any gaps for to your agency. </w:t>
      </w:r>
    </w:p>
    <w:p w14:paraId="56437CE0" w14:textId="77777777" w:rsidR="00F05CEF" w:rsidRDefault="00F05CEF" w:rsidP="00F05CEF">
      <w:pPr>
        <w:pStyle w:val="NormalWeb"/>
        <w:spacing w:before="0" w:beforeAutospacing="0" w:after="0" w:afterAutospacing="0"/>
        <w:rPr>
          <w:b/>
          <w:bCs/>
          <w:color w:val="212121"/>
          <w:u w:val="single"/>
        </w:rPr>
      </w:pPr>
    </w:p>
    <w:p w14:paraId="761A7111" w14:textId="77777777" w:rsidR="00F05CEF" w:rsidRPr="007E50EE" w:rsidRDefault="00F05CEF" w:rsidP="00F05CEF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18"/>
          <w:szCs w:val="18"/>
        </w:rPr>
      </w:pPr>
      <w:r w:rsidRPr="007E50EE">
        <w:rPr>
          <w:rFonts w:ascii="Segoe UI" w:hAnsi="Segoe UI" w:cs="Segoe UI"/>
          <w:b/>
          <w:bCs/>
          <w:color w:val="212121"/>
          <w:sz w:val="18"/>
          <w:szCs w:val="18"/>
        </w:rPr>
        <w:t xml:space="preserve">Ophthalmology: </w:t>
      </w:r>
      <w:r w:rsidRPr="007E50EE">
        <w:rPr>
          <w:rFonts w:ascii="Segoe UI" w:hAnsi="Segoe UI" w:cs="Segoe UI"/>
          <w:color w:val="212121"/>
          <w:sz w:val="18"/>
          <w:szCs w:val="18"/>
        </w:rPr>
        <w:t>Dr. Rogers has completed 2 FAQs for their professional society (AAPOS), both are available on-line via links below</w:t>
      </w:r>
    </w:p>
    <w:p w14:paraId="6F709541" w14:textId="77777777" w:rsidR="00F05CEF" w:rsidRPr="007E50EE" w:rsidRDefault="00F05CEF" w:rsidP="00F05CEF">
      <w:pPr>
        <w:numPr>
          <w:ilvl w:val="1"/>
          <w:numId w:val="2"/>
        </w:numPr>
        <w:spacing w:after="0" w:line="240" w:lineRule="auto"/>
        <w:rPr>
          <w:rFonts w:ascii="Segoe UI" w:hAnsi="Segoe UI" w:cs="Segoe UI"/>
          <w:color w:val="212121"/>
        </w:rPr>
      </w:pPr>
      <w:hyperlink r:id="rId8" w:history="1">
        <w:r w:rsidRPr="007E50EE">
          <w:rPr>
            <w:rStyle w:val="Hyperlink"/>
            <w:rFonts w:ascii="Segoe UI" w:hAnsi="Segoe UI" w:cs="Segoe UI"/>
          </w:rPr>
          <w:t>Solar Retinopathy - American Association for Pediatric Ophthalmology and Strabismus (aapos.org)</w:t>
        </w:r>
      </w:hyperlink>
    </w:p>
    <w:p w14:paraId="4D1AD706" w14:textId="77777777" w:rsidR="00F05CEF" w:rsidRPr="007E50EE" w:rsidRDefault="00F05CEF" w:rsidP="00F05CEF">
      <w:pPr>
        <w:numPr>
          <w:ilvl w:val="1"/>
          <w:numId w:val="2"/>
        </w:numPr>
        <w:spacing w:after="0" w:line="240" w:lineRule="auto"/>
        <w:rPr>
          <w:rFonts w:ascii="Segoe UI" w:hAnsi="Segoe UI" w:cs="Segoe UI"/>
          <w:color w:val="212121"/>
        </w:rPr>
      </w:pPr>
      <w:hyperlink r:id="rId9" w:history="1">
        <w:r w:rsidRPr="007E50EE">
          <w:rPr>
            <w:rStyle w:val="Hyperlink"/>
            <w:rFonts w:ascii="Segoe UI" w:hAnsi="Segoe UI" w:cs="Segoe UI"/>
          </w:rPr>
          <w:t>How to Safely View a Solar Eclipse - American Association for Pediatric Ophthalmology and Strabismus (aapos.org)</w:t>
        </w:r>
      </w:hyperlink>
    </w:p>
    <w:p w14:paraId="19B7D720" w14:textId="77777777" w:rsidR="00F05CEF" w:rsidRPr="00D1503E" w:rsidRDefault="00F05CEF" w:rsidP="00F05CEF">
      <w:pPr>
        <w:spacing w:after="0" w:line="240" w:lineRule="auto"/>
        <w:rPr>
          <w:rFonts w:ascii="Segoe UI" w:eastAsiaTheme="minorEastAsia" w:hAnsi="Segoe UI" w:cs="Segoe UI"/>
          <w:b/>
          <w:bCs/>
          <w:color w:val="000000" w:themeColor="text1"/>
        </w:rPr>
      </w:pPr>
      <w:r w:rsidRPr="00D1503E">
        <w:rPr>
          <w:rFonts w:ascii="Segoe UI" w:eastAsiaTheme="minorEastAsia" w:hAnsi="Segoe UI" w:cs="Segoe UI"/>
          <w:b/>
          <w:bCs/>
          <w:color w:val="000000" w:themeColor="text1"/>
        </w:rPr>
        <w:t xml:space="preserve">Websites: </w:t>
      </w:r>
    </w:p>
    <w:p w14:paraId="3CC4A737" w14:textId="77777777" w:rsidR="00F05CEF" w:rsidRPr="00D1503E" w:rsidRDefault="00F05CEF" w:rsidP="00F05CEF">
      <w:pPr>
        <w:spacing w:after="0" w:line="240" w:lineRule="auto"/>
        <w:rPr>
          <w:rFonts w:ascii="Segoe UI" w:eastAsia="Calibri" w:hAnsi="Segoe UI" w:cs="Segoe UI"/>
          <w:color w:val="000000" w:themeColor="text1"/>
        </w:rPr>
      </w:pPr>
      <w:r w:rsidRPr="00D1503E">
        <w:rPr>
          <w:rFonts w:ascii="Segoe UI" w:eastAsiaTheme="minorEastAsia" w:hAnsi="Segoe UI" w:cs="Segoe UI"/>
          <w:color w:val="auto"/>
        </w:rPr>
        <w:t xml:space="preserve">State of Ohio - </w:t>
      </w:r>
      <w:hyperlink r:id="rId10">
        <w:r w:rsidRPr="00D1503E">
          <w:rPr>
            <w:rStyle w:val="Hyperlink"/>
            <w:rFonts w:ascii="Segoe UI" w:eastAsia="Calibri" w:hAnsi="Segoe UI" w:cs="Segoe UI"/>
          </w:rPr>
          <w:t>https://eclipse.ohio.gov/</w:t>
        </w:r>
      </w:hyperlink>
      <w:r w:rsidRPr="00D1503E">
        <w:rPr>
          <w:rFonts w:ascii="Segoe UI" w:eastAsia="Calibri" w:hAnsi="Segoe UI" w:cs="Segoe UI"/>
          <w:color w:val="000000" w:themeColor="text1"/>
        </w:rPr>
        <w:t xml:space="preserve">   </w:t>
      </w:r>
    </w:p>
    <w:p w14:paraId="5F4FB27C" w14:textId="77777777" w:rsidR="00F05CEF" w:rsidRPr="00D1503E" w:rsidRDefault="00F05CEF" w:rsidP="00F05CEF">
      <w:pPr>
        <w:spacing w:after="0" w:line="240" w:lineRule="auto"/>
        <w:rPr>
          <w:rFonts w:ascii="Segoe UI" w:eastAsia="Calibri" w:hAnsi="Segoe UI" w:cs="Segoe UI"/>
          <w:color w:val="000000" w:themeColor="text1"/>
        </w:rPr>
      </w:pPr>
      <w:r w:rsidRPr="00D1503E">
        <w:rPr>
          <w:rFonts w:ascii="Segoe UI" w:eastAsiaTheme="minorEastAsia" w:hAnsi="Segoe UI" w:cs="Segoe UI"/>
          <w:color w:val="auto"/>
        </w:rPr>
        <w:t xml:space="preserve">National website - </w:t>
      </w:r>
      <w:hyperlink r:id="rId11">
        <w:r w:rsidRPr="00D1503E">
          <w:rPr>
            <w:rStyle w:val="Hyperlink"/>
            <w:rFonts w:ascii="Segoe UI" w:eastAsia="Calibri" w:hAnsi="Segoe UI" w:cs="Segoe UI"/>
          </w:rPr>
          <w:t>https://nationaleclipse.com/index.html</w:t>
        </w:r>
      </w:hyperlink>
      <w:r w:rsidRPr="00D1503E">
        <w:rPr>
          <w:rFonts w:ascii="Segoe UI" w:eastAsia="Calibri" w:hAnsi="Segoe UI" w:cs="Segoe UI"/>
          <w:color w:val="000000" w:themeColor="text1"/>
        </w:rPr>
        <w:t xml:space="preserve">  </w:t>
      </w:r>
    </w:p>
    <w:p w14:paraId="0F7F2028" w14:textId="77777777" w:rsidR="00F05CEF" w:rsidRDefault="00F05CEF" w:rsidP="00F05CEF">
      <w:pPr>
        <w:spacing w:after="0" w:line="240" w:lineRule="auto"/>
        <w:rPr>
          <w:rFonts w:ascii="Segoe UI" w:eastAsia="Calibri" w:hAnsi="Segoe UI" w:cs="Segoe UI"/>
          <w:color w:val="000000" w:themeColor="text1"/>
        </w:rPr>
      </w:pPr>
      <w:r w:rsidRPr="00D1503E">
        <w:rPr>
          <w:rFonts w:ascii="Segoe UI" w:eastAsiaTheme="minorEastAsia" w:hAnsi="Segoe UI" w:cs="Segoe UI"/>
          <w:color w:val="auto"/>
        </w:rPr>
        <w:t xml:space="preserve">American Astronomical Society - </w:t>
      </w:r>
      <w:hyperlink r:id="rId12">
        <w:r w:rsidRPr="00D1503E">
          <w:rPr>
            <w:rStyle w:val="Hyperlink"/>
            <w:rFonts w:ascii="Segoe UI" w:eastAsia="Calibri" w:hAnsi="Segoe UI" w:cs="Segoe UI"/>
          </w:rPr>
          <w:t>https://eclipse.aas.org/resources/solar-filters</w:t>
        </w:r>
      </w:hyperlink>
      <w:r w:rsidRPr="00D1503E">
        <w:rPr>
          <w:rFonts w:ascii="Segoe UI" w:eastAsia="Calibri" w:hAnsi="Segoe UI" w:cs="Segoe UI"/>
          <w:color w:val="000000" w:themeColor="text1"/>
        </w:rPr>
        <w:t xml:space="preserve">  </w:t>
      </w:r>
    </w:p>
    <w:p w14:paraId="1B92B68A" w14:textId="2D029A68" w:rsidR="00F05CEF" w:rsidRDefault="00F05CEF" w:rsidP="00F05CEF">
      <w:r>
        <w:t xml:space="preserve"> </w:t>
      </w:r>
    </w:p>
    <w:p w14:paraId="3F36309A" w14:textId="11DF0483" w:rsidR="00F05CEF" w:rsidRPr="00F05CEF" w:rsidRDefault="00F05CEF">
      <w:pPr>
        <w:rPr>
          <w:b/>
          <w:bCs/>
          <w:color w:val="auto"/>
          <w:sz w:val="32"/>
          <w:szCs w:val="32"/>
        </w:rPr>
      </w:pPr>
      <w:r w:rsidRPr="00F05CEF">
        <w:rPr>
          <w:b/>
          <w:bCs/>
          <w:color w:val="auto"/>
          <w:sz w:val="32"/>
          <w:szCs w:val="32"/>
        </w:rPr>
        <w:t>Eclipse After Action Report Objectives:</w:t>
      </w:r>
    </w:p>
    <w:p w14:paraId="3C3B8BB3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</w:pPr>
      <w:r w:rsidRPr="00F05CEF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 xml:space="preserve">Objective 1. Plan for contingency management involving a surge of patients from the eclipse event. </w:t>
      </w:r>
    </w:p>
    <w:p w14:paraId="536B2D97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F05CEF">
        <w:rPr>
          <w:rStyle w:val="eop"/>
          <w:rFonts w:ascii="Segoe UI" w:hAnsi="Segoe UI" w:cs="Segoe UI"/>
          <w:color w:val="000000"/>
          <w:sz w:val="18"/>
          <w:szCs w:val="18"/>
          <w:u w:val="single"/>
        </w:rPr>
        <w:t>Capability 4:</w:t>
      </w:r>
      <w:r w:rsidRPr="00F05CEF">
        <w:rPr>
          <w:rStyle w:val="eop"/>
          <w:rFonts w:ascii="Segoe UI" w:hAnsi="Segoe UI" w:cs="Segoe UI"/>
          <w:color w:val="000000"/>
          <w:sz w:val="18"/>
          <w:szCs w:val="18"/>
        </w:rPr>
        <w:t xml:space="preserve"> Medical Surge</w:t>
      </w:r>
    </w:p>
    <w:p w14:paraId="51C0D258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 w:rsidRPr="00F05CEF">
        <w:rPr>
          <w:rStyle w:val="eop"/>
          <w:rFonts w:ascii="Segoe UI" w:hAnsi="Segoe UI" w:cs="Segoe UI"/>
          <w:color w:val="000000"/>
          <w:sz w:val="18"/>
          <w:szCs w:val="18"/>
        </w:rPr>
        <w:t>Objective 1: Plan for a Medical Surge</w:t>
      </w:r>
    </w:p>
    <w:p w14:paraId="6D5267A9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</w:rPr>
        <w:t>Activity 1. Incorporate Medical Surge Planning into a Health Care Organization Emergency Operations Plan</w:t>
      </w:r>
    </w:p>
    <w:p w14:paraId="0D5FBB9A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</w:rPr>
        <w:t>Activity 2. Incorporate Medical Surge into an Emergency Medical Services Emergency Operations Plan</w:t>
      </w:r>
    </w:p>
    <w:p w14:paraId="2CACCA81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</w:rPr>
        <w:t>Objective 2: Respond to a Medical Surge</w:t>
      </w:r>
    </w:p>
    <w:p w14:paraId="7BE17C3E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</w:rPr>
        <w:t>Activity 1. Implement Emergency Department and Inpatient Medical Surge Response</w:t>
      </w:r>
    </w:p>
    <w:p w14:paraId="14685E5F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</w:p>
    <w:p w14:paraId="02F92221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bCs/>
          <w:color w:val="000000"/>
          <w:sz w:val="18"/>
          <w:szCs w:val="18"/>
        </w:rPr>
      </w:pPr>
      <w:r w:rsidRPr="00F05CEF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>Objective 2. Utilize existing communication and situational awareness platforms (</w:t>
      </w:r>
      <w:proofErr w:type="gramStart"/>
      <w:r w:rsidRPr="00F05CEF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>i.e.</w:t>
      </w:r>
      <w:proofErr w:type="gramEnd"/>
      <w:r w:rsidRPr="00F05CEF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 xml:space="preserve"> COHDIMS, EMTrack, EMResource, RTAS, TENS) in real time to assist with coordination</w:t>
      </w:r>
      <w:r w:rsidRPr="00F05CEF">
        <w:rPr>
          <w:rStyle w:val="eop"/>
          <w:rFonts w:ascii="Segoe UI" w:hAnsi="Segoe UI" w:cs="Segoe UI"/>
          <w:b/>
          <w:bCs/>
          <w:color w:val="000000"/>
          <w:sz w:val="18"/>
          <w:szCs w:val="18"/>
        </w:rPr>
        <w:t xml:space="preserve"> and information sharing during the eclipse response.</w:t>
      </w:r>
    </w:p>
    <w:p w14:paraId="2A9F07A2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 w:rsidRPr="00F05CEF">
        <w:rPr>
          <w:rStyle w:val="eop"/>
          <w:rFonts w:ascii="Segoe UI" w:hAnsi="Segoe UI" w:cs="Segoe UI"/>
          <w:color w:val="000000"/>
          <w:sz w:val="18"/>
          <w:szCs w:val="18"/>
          <w:u w:val="single"/>
        </w:rPr>
        <w:t>Capability 2:</w:t>
      </w:r>
      <w:r w:rsidRPr="00F05CEF">
        <w:rPr>
          <w:rStyle w:val="eop"/>
          <w:rFonts w:ascii="Segoe UI" w:hAnsi="Segoe UI" w:cs="Segoe UI"/>
          <w:color w:val="000000"/>
          <w:sz w:val="18"/>
          <w:szCs w:val="18"/>
        </w:rPr>
        <w:t xml:space="preserve"> Health Care and Medical Response Coordination</w:t>
      </w:r>
    </w:p>
    <w:p w14:paraId="31F49BCF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</w:rPr>
        <w:t>Objective 2: Utilize Information Sharing Procedures and Platforms</w:t>
      </w:r>
    </w:p>
    <w:p w14:paraId="100A2965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</w:rPr>
        <w:t>Activity 3. Utilize Communications Systems and Platforms</w:t>
      </w:r>
    </w:p>
    <w:p w14:paraId="70E2CF52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 w:rsidRPr="00F05CEF">
        <w:rPr>
          <w:rStyle w:val="eop"/>
          <w:rFonts w:ascii="Segoe UI" w:hAnsi="Segoe UI" w:cs="Segoe UI"/>
          <w:color w:val="000000"/>
          <w:sz w:val="18"/>
          <w:szCs w:val="18"/>
        </w:rPr>
        <w:t>Objective 3: Coordinate Response Strategy, Resources, and Communications</w:t>
      </w:r>
    </w:p>
    <w:p w14:paraId="48386F81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 w:rsidRPr="00F05CEF">
        <w:rPr>
          <w:rStyle w:val="eop"/>
          <w:rFonts w:ascii="Segoe UI" w:hAnsi="Segoe UI" w:cs="Segoe UI"/>
          <w:color w:val="000000"/>
          <w:sz w:val="18"/>
          <w:szCs w:val="18"/>
        </w:rPr>
        <w:t>Activity 2: Coordinate Incident Action Planning During an Emergency</w:t>
      </w:r>
    </w:p>
    <w:p w14:paraId="381A854D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78A1DA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>Objective 3. Engage key stakeholders to provide input, acknowledgement, and approval of strategic and operational planning during the eclipse event. (</w:t>
      </w:r>
      <w:proofErr w:type="gramStart"/>
      <w:r w:rsidRPr="00F05CEF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>blood</w:t>
      </w:r>
      <w:proofErr w:type="gramEnd"/>
      <w:r w:rsidRPr="00F05CEF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 xml:space="preserve"> banks, SOCC, trauma, coalition members, transportation agencies, regional and state partners)</w:t>
      </w:r>
      <w:r w:rsidRPr="00F05CEF"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6AE621F4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  <w:u w:val="single"/>
        </w:rPr>
        <w:t>Capability 1.</w:t>
      </w:r>
      <w:r w:rsidRPr="00F05CEF">
        <w:rPr>
          <w:rFonts w:ascii="Segoe UI" w:hAnsi="Segoe UI" w:cs="Segoe UI"/>
          <w:sz w:val="18"/>
          <w:szCs w:val="18"/>
        </w:rPr>
        <w:t xml:space="preserve"> Foundation for Health Care and Medical Readiness</w:t>
      </w:r>
    </w:p>
    <w:p w14:paraId="19B16DED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 w:rsidRPr="00F05CEF">
        <w:rPr>
          <w:rStyle w:val="normaltextrun"/>
          <w:rFonts w:ascii="Segoe UI" w:hAnsi="Segoe UI" w:cs="Segoe UI"/>
          <w:color w:val="000000"/>
          <w:sz w:val="18"/>
          <w:szCs w:val="18"/>
        </w:rPr>
        <w:lastRenderedPageBreak/>
        <w:t>Objective 5: Ensure Preparedness is Sustainable</w:t>
      </w:r>
    </w:p>
    <w:p w14:paraId="46D2E04F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 w:rsidRPr="00F05CEF">
        <w:rPr>
          <w:rStyle w:val="normaltextrun"/>
          <w:rFonts w:ascii="Segoe UI" w:hAnsi="Segoe UI" w:cs="Segoe UI"/>
          <w:color w:val="000000"/>
          <w:sz w:val="18"/>
          <w:szCs w:val="18"/>
        </w:rPr>
        <w:t>Activity 2: Engage Health Care Executives</w:t>
      </w:r>
    </w:p>
    <w:p w14:paraId="22F40DEB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 w:rsidRPr="00F05CEF">
        <w:rPr>
          <w:rStyle w:val="normaltextrun"/>
          <w:rFonts w:ascii="Segoe UI" w:hAnsi="Segoe UI" w:cs="Segoe UI"/>
          <w:color w:val="000000"/>
          <w:sz w:val="18"/>
          <w:szCs w:val="18"/>
        </w:rPr>
        <w:t>Activity 3: Engage Clinicians</w:t>
      </w:r>
    </w:p>
    <w:p w14:paraId="07C6B456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 w:rsidRPr="00F05CEF">
        <w:rPr>
          <w:rStyle w:val="normaltextrun"/>
          <w:rFonts w:ascii="Segoe UI" w:hAnsi="Segoe UI" w:cs="Segoe UI"/>
          <w:color w:val="000000"/>
          <w:sz w:val="18"/>
          <w:szCs w:val="18"/>
        </w:rPr>
        <w:t>Activity 4: Engage Community Leaders</w:t>
      </w:r>
    </w:p>
    <w:p w14:paraId="6D00F10D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</w:p>
    <w:p w14:paraId="582C6733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 w:rsidRPr="00F05CEF">
        <w:rPr>
          <w:rStyle w:val="normaltextrun"/>
          <w:rFonts w:ascii="Segoe UI" w:hAnsi="Segoe UI" w:cs="Segoe UI"/>
          <w:color w:val="000000"/>
          <w:sz w:val="18"/>
          <w:szCs w:val="18"/>
          <w:u w:val="single"/>
        </w:rPr>
        <w:t>Capability 3:</w:t>
      </w:r>
      <w:r w:rsidRPr="00F05CEF"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</w:t>
      </w:r>
      <w:r w:rsidRPr="00F05CEF">
        <w:rPr>
          <w:rFonts w:ascii="Segoe UI" w:hAnsi="Segoe UI" w:cs="Segoe UI"/>
          <w:sz w:val="18"/>
          <w:szCs w:val="18"/>
        </w:rPr>
        <w:t>Continuity of Health Care Service Delivery</w:t>
      </w:r>
    </w:p>
    <w:p w14:paraId="3A7FE386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</w:rPr>
        <w:t>Objective 1: Identify Essential Functions for Health Care Delivery</w:t>
      </w:r>
    </w:p>
    <w:p w14:paraId="574856E8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</w:rPr>
        <w:t>Objective 2: Plan for Continuity of Operations</w:t>
      </w:r>
    </w:p>
    <w:p w14:paraId="0D3AEA36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</w:rPr>
        <w:t>Activity 1. Develop a Health Care Organization Continuity of Operations Plan</w:t>
      </w:r>
    </w:p>
    <w:p w14:paraId="2837CA9F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6507A8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 w:rsidRPr="00F05CEF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 xml:space="preserve">Objective 4. Conduct inclusive pre-planning to identify support and resource needs to respond to the whole community during the eclipse event. </w:t>
      </w:r>
      <w:r w:rsidRPr="00F05CEF"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61E3A653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  <w:u w:val="single"/>
        </w:rPr>
        <w:t>Capability 1.</w:t>
      </w:r>
      <w:r w:rsidRPr="00F05CEF">
        <w:rPr>
          <w:rFonts w:ascii="Segoe UI" w:hAnsi="Segoe UI" w:cs="Segoe UI"/>
          <w:sz w:val="18"/>
          <w:szCs w:val="18"/>
        </w:rPr>
        <w:t xml:space="preserve"> Foundation for Health Care and Medical Readiness</w:t>
      </w:r>
    </w:p>
    <w:p w14:paraId="7570A660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</w:rPr>
        <w:t>Objective 2: Identify Risks and Needs</w:t>
      </w:r>
    </w:p>
    <w:p w14:paraId="7DABA41C" w14:textId="77777777" w:rsidR="00F05CEF" w:rsidRPr="00F05CEF" w:rsidRDefault="00F05CEF" w:rsidP="00F05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EF">
        <w:rPr>
          <w:rFonts w:ascii="Segoe UI" w:hAnsi="Segoe UI" w:cs="Segoe UI"/>
          <w:sz w:val="18"/>
          <w:szCs w:val="18"/>
        </w:rPr>
        <w:t xml:space="preserve">Activity 2. Assess Regional Health Care Resources </w:t>
      </w:r>
    </w:p>
    <w:p w14:paraId="6C15C75F" w14:textId="3FBA8A4F" w:rsidR="00F05CEF" w:rsidRPr="00F05CEF" w:rsidRDefault="00F05CEF" w:rsidP="00F05CEF">
      <w:pPr>
        <w:rPr>
          <w:rFonts w:ascii="Segoe UI" w:hAnsi="Segoe UI" w:cs="Segoe UI"/>
        </w:rPr>
      </w:pPr>
      <w:r w:rsidRPr="00F05CEF">
        <w:rPr>
          <w:rFonts w:ascii="Segoe UI" w:hAnsi="Segoe UI" w:cs="Segoe UI"/>
        </w:rPr>
        <w:t>Activity 4. Assess Community Planning for Children, Pregnant Women, Seniors, Individuals with Access and Functional Needs, Including People with Disabilities, and Others with Unique Needs</w:t>
      </w:r>
    </w:p>
    <w:sectPr w:rsidR="00F05CEF" w:rsidRPr="00F05CEF" w:rsidSect="00F05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4356"/>
    <w:multiLevelType w:val="hybridMultilevel"/>
    <w:tmpl w:val="EB3E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729"/>
    <w:multiLevelType w:val="multilevel"/>
    <w:tmpl w:val="20E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4692716">
    <w:abstractNumId w:val="0"/>
  </w:num>
  <w:num w:numId="2" w16cid:durableId="83299389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EF"/>
    <w:rsid w:val="00560A18"/>
    <w:rsid w:val="007559A2"/>
    <w:rsid w:val="00A76A6B"/>
    <w:rsid w:val="00E6056A"/>
    <w:rsid w:val="00F0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3D0F"/>
  <w15:chartTrackingRefBased/>
  <w15:docId w15:val="{74926B40-A8E2-4C2A-9C2A-319308AE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EF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C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CEF"/>
    <w:pPr>
      <w:ind w:left="720"/>
      <w:contextualSpacing/>
    </w:pPr>
  </w:style>
  <w:style w:type="character" w:customStyle="1" w:styleId="normaltextrun">
    <w:name w:val="normaltextrun"/>
    <w:basedOn w:val="DefaultParagraphFont"/>
    <w:rsid w:val="00F05CEF"/>
  </w:style>
  <w:style w:type="paragraph" w:styleId="NormalWeb">
    <w:name w:val="Normal (Web)"/>
    <w:basedOn w:val="Normal"/>
    <w:uiPriority w:val="99"/>
    <w:unhideWhenUsed/>
    <w:rsid w:val="00F05CE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05C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5C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05CE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F0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linkprotect.cudasvc.com/url?a=https*3a*2f*2faapos.org*2fglossary*2fsolar-retinopathy&amp;c=E,1,YxPV_-xyxUXMyYzDzNLSwcGOsYy5MN2DpsEeFu05huGI08UVA7dMoIfTb9ilIsqWUvUa-w6oF8MHFLv8iDIxpaMFCB_HJHbOzvttBfpeK_usXNBFCZoTY_E,&amp;typo=1__;JSUlJSU!!NiUAmZJ8c1GNWg!RKM6Gaot9LHMRzvkCbVKIkccBCrE4THSVD7ydEojWB2VPN7YuXMGZ_5N_5n3aX6UHCVME3tBUwsjzIr1GvM7aJwzQQ$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98E3A.656C6430" TargetMode="External"/><Relationship Id="rId12" Type="http://schemas.openxmlformats.org/officeDocument/2006/relationships/hyperlink" Target="https://eclipse.aas.org/resources/solar-fil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tionaleclipse.com/index.html" TargetMode="External"/><Relationship Id="rId5" Type="http://schemas.openxmlformats.org/officeDocument/2006/relationships/hyperlink" Target="mailto:atracy@cotshealth.org" TargetMode="External"/><Relationship Id="rId10" Type="http://schemas.openxmlformats.org/officeDocument/2006/relationships/hyperlink" Target="https://eclipse.ohio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linkprotect.cudasvc.com/url?a=https*3a*2f*2faapos.org*2fglossary*2fhow-to-safely-view-a-solar-eclipse&amp;c=E,1,5i2OB7xiCRHZZ13v0UgxN8OES8Z55Aw8zqSNrgm7tEHK_qZoIc0Pq6v58mi7NChRaLrtnIVSyBc4OABaEXqe8WCZAmG9i1IFAgNm4S7WFQ,,&amp;typo=1__;JSUlJSU!!NiUAmZJ8c1GNWg!RKM6Gaot9LHMRzvkCbVKIkccBCrE4THSVD7ydEojWB2VPN7YuXMGZ_5N_5n3aX6UHCVME3tBUwsjzIr1GvNwbvsgCA$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Rose</dc:creator>
  <cp:keywords/>
  <dc:description/>
  <cp:lastModifiedBy>Melissa Rose</cp:lastModifiedBy>
  <cp:revision>2</cp:revision>
  <dcterms:created xsi:type="dcterms:W3CDTF">2023-07-24T15:59:00Z</dcterms:created>
  <dcterms:modified xsi:type="dcterms:W3CDTF">2023-07-24T16:04:00Z</dcterms:modified>
</cp:coreProperties>
</file>